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8144" w14:textId="77777777" w:rsidR="005D0A8A" w:rsidRDefault="005D0A8A" w:rsidP="00894EF0">
      <w:pPr>
        <w:pStyle w:val="Titel"/>
      </w:pPr>
      <w:r>
        <w:t>Verarbeitungsverzeichnis gemäß Art. 30 DSGVO</w:t>
      </w:r>
    </w:p>
    <w:p w14:paraId="38390224" w14:textId="77777777" w:rsidR="005D0A8A" w:rsidRDefault="005D0A8A" w:rsidP="00894EF0">
      <w:pPr>
        <w:pStyle w:val="berschrift1"/>
      </w:pPr>
      <w:proofErr w:type="spellStart"/>
      <w:r>
        <w:t>Verantwortliche</w:t>
      </w:r>
      <w:r w:rsidR="00A22853">
        <w:t>R</w:t>
      </w:r>
      <w:proofErr w:type="spellEnd"/>
    </w:p>
    <w:p w14:paraId="7E140341" w14:textId="77777777" w:rsidR="00A22853" w:rsidRPr="00A22853" w:rsidRDefault="00A22853" w:rsidP="00A22853">
      <w:pPr>
        <w:rPr>
          <w:i/>
        </w:rPr>
      </w:pPr>
      <w:r w:rsidRPr="00A22853">
        <w:rPr>
          <w:i/>
        </w:rPr>
        <w:t xml:space="preserve">Im Praxissetting ist davon auszugehen, dass immer der / die einzelne </w:t>
      </w:r>
      <w:proofErr w:type="spellStart"/>
      <w:r w:rsidRPr="00A22853">
        <w:rPr>
          <w:i/>
        </w:rPr>
        <w:t>PsychotherapeutIn</w:t>
      </w:r>
      <w:proofErr w:type="spellEnd"/>
      <w:r w:rsidRPr="00A22853">
        <w:rPr>
          <w:i/>
        </w:rPr>
        <w:t xml:space="preserve"> </w:t>
      </w:r>
      <w:proofErr w:type="spellStart"/>
      <w:r w:rsidRPr="00A22853">
        <w:rPr>
          <w:i/>
        </w:rPr>
        <w:t>VerantwortlicheR</w:t>
      </w:r>
      <w:proofErr w:type="spellEnd"/>
      <w:r w:rsidRPr="00A22853">
        <w:rPr>
          <w:i/>
        </w:rPr>
        <w:t xml:space="preserve"> im Sinne der DSGVO ist.</w:t>
      </w:r>
    </w:p>
    <w:p w14:paraId="60CDCF32" w14:textId="77777777" w:rsidR="005D0A8A" w:rsidRDefault="005D0A8A">
      <w:r>
        <w:t>Nachname, Vorname:</w:t>
      </w:r>
      <w:r w:rsidR="000323FF">
        <w:t xml:space="preserve"> </w:t>
      </w:r>
    </w:p>
    <w:p w14:paraId="5292914C" w14:textId="77777777" w:rsidR="005D0A8A" w:rsidRDefault="005D0A8A">
      <w:r>
        <w:t>Postanschrift:</w:t>
      </w:r>
    </w:p>
    <w:p w14:paraId="5BDCEC2C" w14:textId="77777777" w:rsidR="005D0A8A" w:rsidRDefault="005D0A8A">
      <w:r>
        <w:t>Telefonnummer:</w:t>
      </w:r>
    </w:p>
    <w:p w14:paraId="455D2C7A" w14:textId="77777777" w:rsidR="005D0A8A" w:rsidRDefault="005D0A8A">
      <w:r>
        <w:t>Emailadresse:</w:t>
      </w:r>
    </w:p>
    <w:p w14:paraId="22800BA7" w14:textId="77777777" w:rsidR="005D0A8A" w:rsidRDefault="005D0A8A"/>
    <w:p w14:paraId="254BDC83" w14:textId="77777777" w:rsidR="00A22853" w:rsidRDefault="00A22853">
      <w:r>
        <w:br w:type="page"/>
      </w:r>
    </w:p>
    <w:p w14:paraId="6A575512" w14:textId="77777777" w:rsidR="00A22853" w:rsidRDefault="00A22853" w:rsidP="00A22853">
      <w:pPr>
        <w:pStyle w:val="berschrift1"/>
      </w:pPr>
      <w:r>
        <w:lastRenderedPageBreak/>
        <w:t>Datenverarbeitungen</w:t>
      </w:r>
    </w:p>
    <w:p w14:paraId="33677852" w14:textId="77777777" w:rsidR="00A22853" w:rsidRPr="00EE3496" w:rsidRDefault="00A22853" w:rsidP="00A22853">
      <w:pPr>
        <w:rPr>
          <w:i/>
        </w:rPr>
      </w:pPr>
      <w:r w:rsidRPr="00EE3496">
        <w:rPr>
          <w:i/>
        </w:rPr>
        <w:t xml:space="preserve">Im </w:t>
      </w:r>
      <w:proofErr w:type="gramStart"/>
      <w:r w:rsidRPr="00EE3496">
        <w:rPr>
          <w:i/>
        </w:rPr>
        <w:t>folgenden</w:t>
      </w:r>
      <w:proofErr w:type="gramEnd"/>
      <w:r w:rsidRPr="00EE3496">
        <w:rPr>
          <w:i/>
        </w:rPr>
        <w:t xml:space="preserve"> sind alle digitalen und analogen Datenverarbeitungen, die durch den / die </w:t>
      </w:r>
      <w:proofErr w:type="spellStart"/>
      <w:r w:rsidRPr="00EE3496">
        <w:rPr>
          <w:i/>
        </w:rPr>
        <w:t>PsychotherapeutIn</w:t>
      </w:r>
      <w:proofErr w:type="spellEnd"/>
      <w:r w:rsidRPr="00EE3496">
        <w:rPr>
          <w:i/>
        </w:rPr>
        <w:t xml:space="preserve"> durchgeführt werden anzuführen. Die angeführten Inhalte sind daher beispielsweise zu verstehen und müssen immer an die eigenen Gegebenheiten angepasst werden. </w:t>
      </w:r>
      <w:r w:rsidR="00EE3496">
        <w:rPr>
          <w:i/>
        </w:rPr>
        <w:t xml:space="preserve">Im Sinne der Datenminimierung dürfen nur Daten erhoben werden, die unbedingt notwendig sind. Daten dürften nicht länger aufbewahrt werden, als unbedingt nötig – das Psychotherapiegesetz gibt hier aktuell einen Rahmen von mindestens (und damit im Sinne der DSGVO auch maximal) 10 Jahren vor. </w:t>
      </w:r>
      <w:r w:rsidR="00ED0F50">
        <w:rPr>
          <w:i/>
        </w:rPr>
        <w:t>Die Datenverarbeitungen sind nach Verarbeitungszweck zu ordnen.</w:t>
      </w:r>
    </w:p>
    <w:p w14:paraId="237FA108" w14:textId="77777777" w:rsidR="005D0A8A" w:rsidRPr="00894EF0" w:rsidRDefault="005D0A8A">
      <w:pPr>
        <w:rPr>
          <w:b/>
        </w:rPr>
      </w:pPr>
      <w:r w:rsidRPr="00894EF0">
        <w:rPr>
          <w:b/>
        </w:rPr>
        <w:t xml:space="preserve">Anmerkungen: Rechtsgrundlage nach </w:t>
      </w:r>
      <w:proofErr w:type="spellStart"/>
      <w:r w:rsidRPr="00894EF0">
        <w:rPr>
          <w:b/>
        </w:rPr>
        <w:t>PhtG</w:t>
      </w:r>
      <w:proofErr w:type="spellEnd"/>
    </w:p>
    <w:tbl>
      <w:tblPr>
        <w:tblStyle w:val="Gitternetztabelle4"/>
        <w:tblW w:w="14277" w:type="dxa"/>
        <w:tblLook w:val="04A0" w:firstRow="1" w:lastRow="0" w:firstColumn="1" w:lastColumn="0" w:noHBand="0" w:noVBand="1"/>
      </w:tblPr>
      <w:tblGrid>
        <w:gridCol w:w="2069"/>
        <w:gridCol w:w="1868"/>
        <w:gridCol w:w="2457"/>
        <w:gridCol w:w="1538"/>
        <w:gridCol w:w="2004"/>
        <w:gridCol w:w="1794"/>
        <w:gridCol w:w="2547"/>
      </w:tblGrid>
      <w:tr w:rsidR="00014433" w14:paraId="103B18AC" w14:textId="77777777" w:rsidTr="002476D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069" w:type="dxa"/>
          </w:tcPr>
          <w:p w14:paraId="72516F11" w14:textId="77777777" w:rsidR="002476D0" w:rsidRDefault="002476D0" w:rsidP="002476D0">
            <w:r>
              <w:t>Verarbeitungszweck</w:t>
            </w:r>
          </w:p>
        </w:tc>
        <w:tc>
          <w:tcPr>
            <w:tcW w:w="1868" w:type="dxa"/>
          </w:tcPr>
          <w:p w14:paraId="391EE419" w14:textId="77777777" w:rsidR="002476D0" w:rsidRDefault="00014433" w:rsidP="002476D0">
            <w:pPr>
              <w:cnfStyle w:val="100000000000" w:firstRow="1" w:lastRow="0" w:firstColumn="0" w:lastColumn="0" w:oddVBand="0" w:evenVBand="0" w:oddHBand="0" w:evenHBand="0" w:firstRowFirstColumn="0" w:firstRowLastColumn="0" w:lastRowFirstColumn="0" w:lastRowLastColumn="0"/>
            </w:pPr>
            <w:r>
              <w:t xml:space="preserve">Betroffene </w:t>
            </w:r>
            <w:r w:rsidR="002476D0">
              <w:t>Personengruppe</w:t>
            </w:r>
          </w:p>
        </w:tc>
        <w:tc>
          <w:tcPr>
            <w:tcW w:w="2457" w:type="dxa"/>
          </w:tcPr>
          <w:p w14:paraId="712175E9" w14:textId="77777777" w:rsidR="002476D0" w:rsidRDefault="00AE5BA9" w:rsidP="002476D0">
            <w:pPr>
              <w:cnfStyle w:val="100000000000" w:firstRow="1" w:lastRow="0" w:firstColumn="0" w:lastColumn="0" w:oddVBand="0" w:evenVBand="0" w:oddHBand="0" w:evenHBand="0" w:firstRowFirstColumn="0" w:firstRowLastColumn="0" w:lastRowFirstColumn="0" w:lastRowLastColumn="0"/>
            </w:pPr>
            <w:r>
              <w:t>Kategorie der personenbezogenen Daten</w:t>
            </w:r>
          </w:p>
        </w:tc>
        <w:tc>
          <w:tcPr>
            <w:tcW w:w="1538" w:type="dxa"/>
          </w:tcPr>
          <w:p w14:paraId="2BB55BE4" w14:textId="77777777" w:rsidR="002476D0" w:rsidRPr="00BF015D" w:rsidRDefault="002476D0" w:rsidP="002476D0">
            <w:pPr>
              <w:cnfStyle w:val="100000000000" w:firstRow="1" w:lastRow="0" w:firstColumn="0" w:lastColumn="0" w:oddVBand="0" w:evenVBand="0" w:oddHBand="0" w:evenHBand="0" w:firstRowFirstColumn="0" w:firstRowLastColumn="0" w:lastRowFirstColumn="0" w:lastRowLastColumn="0"/>
              <w:rPr>
                <w:sz w:val="16"/>
                <w:szCs w:val="16"/>
              </w:rPr>
            </w:pPr>
            <w:r w:rsidRPr="00AE5BA9">
              <w:rPr>
                <w:sz w:val="16"/>
                <w:szCs w:val="16"/>
              </w:rPr>
              <w:t>Besondere Datenkategorie</w:t>
            </w:r>
            <w:r w:rsidRPr="00B87123">
              <w:rPr>
                <w:sz w:val="16"/>
                <w:szCs w:val="16"/>
              </w:rPr>
              <w:t>n iSd Art 9 DSGVO</w:t>
            </w:r>
            <w:r w:rsidRPr="00BF015D">
              <w:rPr>
                <w:sz w:val="16"/>
                <w:szCs w:val="16"/>
              </w:rPr>
              <w:t xml:space="preserve"> (sensible Daten)</w:t>
            </w:r>
          </w:p>
        </w:tc>
        <w:tc>
          <w:tcPr>
            <w:tcW w:w="2004" w:type="dxa"/>
          </w:tcPr>
          <w:p w14:paraId="6792F133" w14:textId="77777777" w:rsidR="002476D0" w:rsidRDefault="002476D0" w:rsidP="002476D0">
            <w:pPr>
              <w:cnfStyle w:val="100000000000" w:firstRow="1" w:lastRow="0" w:firstColumn="0" w:lastColumn="0" w:oddVBand="0" w:evenVBand="0" w:oddHBand="0" w:evenHBand="0" w:firstRowFirstColumn="0" w:firstRowLastColumn="0" w:lastRowFirstColumn="0" w:lastRowLastColumn="0"/>
            </w:pPr>
            <w:r>
              <w:t>Empfänger</w:t>
            </w:r>
          </w:p>
        </w:tc>
        <w:tc>
          <w:tcPr>
            <w:tcW w:w="1794" w:type="dxa"/>
          </w:tcPr>
          <w:p w14:paraId="0B3C1449" w14:textId="77777777" w:rsidR="002476D0" w:rsidRDefault="002476D0" w:rsidP="002476D0">
            <w:pPr>
              <w:cnfStyle w:val="100000000000" w:firstRow="1" w:lastRow="0" w:firstColumn="0" w:lastColumn="0" w:oddVBand="0" w:evenVBand="0" w:oddHBand="0" w:evenHBand="0" w:firstRowFirstColumn="0" w:firstRowLastColumn="0" w:lastRowFirstColumn="0" w:lastRowLastColumn="0"/>
            </w:pPr>
            <w:r>
              <w:t>Übermittlung in Drittland</w:t>
            </w:r>
          </w:p>
        </w:tc>
        <w:tc>
          <w:tcPr>
            <w:tcW w:w="2547" w:type="dxa"/>
          </w:tcPr>
          <w:p w14:paraId="1AE2F76F" w14:textId="77777777" w:rsidR="002476D0" w:rsidRDefault="002476D0" w:rsidP="002476D0">
            <w:pPr>
              <w:cnfStyle w:val="100000000000" w:firstRow="1" w:lastRow="0" w:firstColumn="0" w:lastColumn="0" w:oddVBand="0" w:evenVBand="0" w:oddHBand="0" w:evenHBand="0" w:firstRowFirstColumn="0" w:firstRowLastColumn="0" w:lastRowFirstColumn="0" w:lastRowLastColumn="0"/>
            </w:pPr>
            <w:r>
              <w:t>Lösch- und Aufbewahrungsfrist</w:t>
            </w:r>
          </w:p>
        </w:tc>
      </w:tr>
      <w:tr w:rsidR="00014433" w14:paraId="2860455D" w14:textId="77777777" w:rsidTr="002476D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69" w:type="dxa"/>
          </w:tcPr>
          <w:p w14:paraId="462E2C91" w14:textId="77777777" w:rsidR="002476D0" w:rsidRPr="000323FF" w:rsidRDefault="002476D0" w:rsidP="002476D0">
            <w:pPr>
              <w:rPr>
                <w:color w:val="FF0000"/>
              </w:rPr>
            </w:pPr>
            <w:r w:rsidRPr="000323FF">
              <w:rPr>
                <w:color w:val="FF0000"/>
              </w:rPr>
              <w:t xml:space="preserve">Dokumentation gemäß </w:t>
            </w:r>
            <w:proofErr w:type="spellStart"/>
            <w:r w:rsidRPr="000323FF">
              <w:rPr>
                <w:color w:val="FF0000"/>
              </w:rPr>
              <w:t>P</w:t>
            </w:r>
            <w:r w:rsidR="00014433" w:rsidRPr="000323FF">
              <w:rPr>
                <w:color w:val="FF0000"/>
              </w:rPr>
              <w:t>th</w:t>
            </w:r>
            <w:r w:rsidRPr="000323FF">
              <w:rPr>
                <w:color w:val="FF0000"/>
              </w:rPr>
              <w:t>G</w:t>
            </w:r>
            <w:proofErr w:type="spellEnd"/>
            <w:r w:rsidRPr="000323FF">
              <w:rPr>
                <w:color w:val="FF0000"/>
              </w:rPr>
              <w:t xml:space="preserve">, </w:t>
            </w:r>
          </w:p>
        </w:tc>
        <w:tc>
          <w:tcPr>
            <w:tcW w:w="1868" w:type="dxa"/>
          </w:tcPr>
          <w:p w14:paraId="74708559"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w:t>
            </w:r>
          </w:p>
        </w:tc>
        <w:tc>
          <w:tcPr>
            <w:tcW w:w="2457" w:type="dxa"/>
          </w:tcPr>
          <w:p w14:paraId="1BB89CE6"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 xml:space="preserve">Stammdaten (Name, Adresse, Geburtsdatum, Telefonnummer), </w:t>
            </w:r>
            <w:proofErr w:type="spellStart"/>
            <w:r w:rsidR="00014433" w:rsidRPr="000323FF">
              <w:rPr>
                <w:color w:val="FF0000"/>
              </w:rPr>
              <w:t>Gesundheits</w:t>
            </w:r>
            <w:proofErr w:type="spellEnd"/>
            <w:r w:rsidR="00014433" w:rsidRPr="000323FF">
              <w:rPr>
                <w:color w:val="FF0000"/>
              </w:rPr>
              <w:t xml:space="preserve"> </w:t>
            </w:r>
            <w:r w:rsidRPr="000323FF">
              <w:rPr>
                <w:color w:val="FF0000"/>
              </w:rPr>
              <w:t>Daten (Diagnose, Krankheitsverlauf, behandelnde ÄrztInnen)</w:t>
            </w:r>
          </w:p>
        </w:tc>
        <w:tc>
          <w:tcPr>
            <w:tcW w:w="1538" w:type="dxa"/>
          </w:tcPr>
          <w:p w14:paraId="1467D6E2"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Ja</w:t>
            </w:r>
          </w:p>
        </w:tc>
        <w:tc>
          <w:tcPr>
            <w:tcW w:w="2004" w:type="dxa"/>
          </w:tcPr>
          <w:p w14:paraId="6EAB5FD6" w14:textId="77777777" w:rsidR="002476D0" w:rsidRPr="000323FF" w:rsidRDefault="00434272"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 gesetzliche VertreterInnen</w:t>
            </w:r>
          </w:p>
        </w:tc>
        <w:tc>
          <w:tcPr>
            <w:tcW w:w="1794" w:type="dxa"/>
          </w:tcPr>
          <w:p w14:paraId="3F887660"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547" w:type="dxa"/>
          </w:tcPr>
          <w:p w14:paraId="71320E6C"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10 Jahre nach Beendigung der Psychotherapie</w:t>
            </w:r>
          </w:p>
        </w:tc>
      </w:tr>
      <w:tr w:rsidR="00B87123" w14:paraId="3EDF63E9" w14:textId="77777777" w:rsidTr="002476D0">
        <w:trPr>
          <w:trHeight w:val="1495"/>
        </w:trPr>
        <w:tc>
          <w:tcPr>
            <w:cnfStyle w:val="001000000000" w:firstRow="0" w:lastRow="0" w:firstColumn="1" w:lastColumn="0" w:oddVBand="0" w:evenVBand="0" w:oddHBand="0" w:evenHBand="0" w:firstRowFirstColumn="0" w:firstRowLastColumn="0" w:lastRowFirstColumn="0" w:lastRowLastColumn="0"/>
            <w:tcW w:w="2069" w:type="dxa"/>
          </w:tcPr>
          <w:p w14:paraId="1051CBA4" w14:textId="77777777" w:rsidR="002476D0" w:rsidRPr="000323FF" w:rsidRDefault="002476D0" w:rsidP="002476D0">
            <w:pPr>
              <w:rPr>
                <w:color w:val="FF0000"/>
              </w:rPr>
            </w:pPr>
            <w:r w:rsidRPr="000323FF">
              <w:rPr>
                <w:color w:val="FF0000"/>
              </w:rPr>
              <w:t>Abrechnung Netzwerk Psychotherapie Steiermark</w:t>
            </w:r>
          </w:p>
        </w:tc>
        <w:tc>
          <w:tcPr>
            <w:tcW w:w="1868" w:type="dxa"/>
          </w:tcPr>
          <w:p w14:paraId="2CFE17AA"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KlientInnen</w:t>
            </w:r>
          </w:p>
        </w:tc>
        <w:tc>
          <w:tcPr>
            <w:tcW w:w="2457" w:type="dxa"/>
          </w:tcPr>
          <w:p w14:paraId="2ADE9A5E"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Stammdaten, Diagnose, SV-Nummer</w:t>
            </w:r>
          </w:p>
        </w:tc>
        <w:tc>
          <w:tcPr>
            <w:tcW w:w="1538" w:type="dxa"/>
          </w:tcPr>
          <w:p w14:paraId="38D4D82C"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Ja</w:t>
            </w:r>
          </w:p>
        </w:tc>
        <w:tc>
          <w:tcPr>
            <w:tcW w:w="2004" w:type="dxa"/>
          </w:tcPr>
          <w:p w14:paraId="5875E986"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Netzwerk Psychotherapie Steiermark</w:t>
            </w:r>
          </w:p>
        </w:tc>
        <w:tc>
          <w:tcPr>
            <w:tcW w:w="1794" w:type="dxa"/>
          </w:tcPr>
          <w:p w14:paraId="3E8C95D8"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547" w:type="dxa"/>
          </w:tcPr>
          <w:p w14:paraId="325D42FB" w14:textId="77777777" w:rsidR="002476D0" w:rsidRPr="000323FF" w:rsidRDefault="00B87123"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Keine Aufbewahrung</w:t>
            </w:r>
          </w:p>
        </w:tc>
      </w:tr>
      <w:tr w:rsidR="00014433" w14:paraId="5D82D294" w14:textId="77777777" w:rsidTr="002476D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69" w:type="dxa"/>
          </w:tcPr>
          <w:p w14:paraId="1B08BB7C" w14:textId="77777777" w:rsidR="002476D0" w:rsidRPr="000323FF" w:rsidRDefault="002476D0" w:rsidP="002476D0">
            <w:pPr>
              <w:rPr>
                <w:color w:val="FF0000"/>
              </w:rPr>
            </w:pPr>
            <w:r w:rsidRPr="000323FF">
              <w:rPr>
                <w:color w:val="FF0000"/>
              </w:rPr>
              <w:t xml:space="preserve">Kommunikation </w:t>
            </w:r>
            <w:proofErr w:type="gramStart"/>
            <w:r w:rsidRPr="000323FF">
              <w:rPr>
                <w:color w:val="FF0000"/>
              </w:rPr>
              <w:t>mittels Mobiltelefon</w:t>
            </w:r>
            <w:proofErr w:type="gramEnd"/>
            <w:r w:rsidRPr="000323FF">
              <w:rPr>
                <w:color w:val="FF0000"/>
              </w:rPr>
              <w:t xml:space="preserve"> (Telefon, SMS)</w:t>
            </w:r>
          </w:p>
        </w:tc>
        <w:tc>
          <w:tcPr>
            <w:tcW w:w="1868" w:type="dxa"/>
          </w:tcPr>
          <w:p w14:paraId="390D55B8"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w:t>
            </w:r>
          </w:p>
        </w:tc>
        <w:tc>
          <w:tcPr>
            <w:tcW w:w="2457" w:type="dxa"/>
          </w:tcPr>
          <w:p w14:paraId="4F9E4D3C"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Name, Telefonnummer</w:t>
            </w:r>
          </w:p>
        </w:tc>
        <w:tc>
          <w:tcPr>
            <w:tcW w:w="1538" w:type="dxa"/>
          </w:tcPr>
          <w:p w14:paraId="0705C507"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004" w:type="dxa"/>
          </w:tcPr>
          <w:p w14:paraId="036442F0"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Entfällt</w:t>
            </w:r>
          </w:p>
        </w:tc>
        <w:tc>
          <w:tcPr>
            <w:tcW w:w="1794" w:type="dxa"/>
          </w:tcPr>
          <w:p w14:paraId="386896CD" w14:textId="77777777"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547" w:type="dxa"/>
          </w:tcPr>
          <w:p w14:paraId="1F6E175B" w14:textId="77777777" w:rsidR="002476D0" w:rsidRPr="000323FF" w:rsidRDefault="00B87123"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Periodisches Löschen der SMS alle 6 Monate</w:t>
            </w:r>
          </w:p>
        </w:tc>
      </w:tr>
      <w:tr w:rsidR="00B87123" w14:paraId="5B7D6650" w14:textId="77777777" w:rsidTr="002476D0">
        <w:trPr>
          <w:trHeight w:val="1126"/>
        </w:trPr>
        <w:tc>
          <w:tcPr>
            <w:cnfStyle w:val="001000000000" w:firstRow="0" w:lastRow="0" w:firstColumn="1" w:lastColumn="0" w:oddVBand="0" w:evenVBand="0" w:oddHBand="0" w:evenHBand="0" w:firstRowFirstColumn="0" w:firstRowLastColumn="0" w:lastRowFirstColumn="0" w:lastRowLastColumn="0"/>
            <w:tcW w:w="2069" w:type="dxa"/>
          </w:tcPr>
          <w:p w14:paraId="7ED54D68" w14:textId="77777777" w:rsidR="002476D0" w:rsidRPr="000323FF" w:rsidRDefault="002476D0" w:rsidP="002476D0">
            <w:pPr>
              <w:rPr>
                <w:color w:val="FF0000"/>
              </w:rPr>
            </w:pPr>
            <w:r w:rsidRPr="000323FF">
              <w:rPr>
                <w:color w:val="FF0000"/>
              </w:rPr>
              <w:t>Abrechnung und Buchhaltung</w:t>
            </w:r>
          </w:p>
        </w:tc>
        <w:tc>
          <w:tcPr>
            <w:tcW w:w="1868" w:type="dxa"/>
          </w:tcPr>
          <w:p w14:paraId="58078039"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KlientInnen</w:t>
            </w:r>
          </w:p>
        </w:tc>
        <w:tc>
          <w:tcPr>
            <w:tcW w:w="2457" w:type="dxa"/>
          </w:tcPr>
          <w:p w14:paraId="32CEE4D9"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Name, Adresse</w:t>
            </w:r>
          </w:p>
        </w:tc>
        <w:tc>
          <w:tcPr>
            <w:tcW w:w="1538" w:type="dxa"/>
          </w:tcPr>
          <w:p w14:paraId="462E2004"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004" w:type="dxa"/>
          </w:tcPr>
          <w:p w14:paraId="728F025B"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Entfällt</w:t>
            </w:r>
          </w:p>
        </w:tc>
        <w:tc>
          <w:tcPr>
            <w:tcW w:w="1794" w:type="dxa"/>
          </w:tcPr>
          <w:p w14:paraId="735A5325"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547" w:type="dxa"/>
          </w:tcPr>
          <w:p w14:paraId="6B349678" w14:textId="77777777"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7 Jahre</w:t>
            </w:r>
          </w:p>
        </w:tc>
      </w:tr>
    </w:tbl>
    <w:p w14:paraId="74CAFA7A" w14:textId="77777777" w:rsidR="00014433" w:rsidRDefault="00014433" w:rsidP="00894EF0">
      <w:pPr>
        <w:pStyle w:val="berschrift1"/>
      </w:pPr>
    </w:p>
    <w:p w14:paraId="29F81E58" w14:textId="77777777" w:rsidR="005D0A8A" w:rsidRDefault="00A22853" w:rsidP="00894EF0">
      <w:pPr>
        <w:pStyle w:val="berschrift1"/>
      </w:pPr>
      <w:r>
        <w:t>Allgemeine Beschreibung der t</w:t>
      </w:r>
      <w:r w:rsidR="005D0A8A">
        <w:t>echnische</w:t>
      </w:r>
      <w:r>
        <w:t>n</w:t>
      </w:r>
      <w:r w:rsidR="005D0A8A">
        <w:t xml:space="preserve"> und organisatorische</w:t>
      </w:r>
      <w:r>
        <w:t>n</w:t>
      </w:r>
      <w:r w:rsidR="005D0A8A">
        <w:t xml:space="preserve"> Maßnahmen</w:t>
      </w:r>
      <w:r w:rsidR="00B87123">
        <w:t xml:space="preserve"> </w:t>
      </w:r>
      <w:r w:rsidR="00B87123" w:rsidRPr="00B87123">
        <w:t xml:space="preserve">um ein dem Risiko angemessenes Schutzniveau zu </w:t>
      </w:r>
      <w:proofErr w:type="spellStart"/>
      <w:r w:rsidR="00B87123" w:rsidRPr="00B87123">
        <w:t>gewährleisten</w:t>
      </w:r>
      <w:proofErr w:type="spellEnd"/>
    </w:p>
    <w:p w14:paraId="2EB0F1E8" w14:textId="77777777" w:rsidR="00B87123" w:rsidRPr="00B87123" w:rsidRDefault="00B87123" w:rsidP="00BF015D"/>
    <w:p w14:paraId="553D2640" w14:textId="77777777" w:rsidR="00EE3496" w:rsidRDefault="00EE3496">
      <w:pPr>
        <w:rPr>
          <w:i/>
        </w:rPr>
      </w:pPr>
      <w:r w:rsidRPr="00EE3496">
        <w:rPr>
          <w:i/>
        </w:rPr>
        <w:t xml:space="preserve">Um Vertraulichkeit, Integrität und Verfügbarkeit bzw. Belastbarkeit der Daten sicherzustellen sind entsprechende technische und organisatorische Maßnahmen zu treffen und unter diesem Punkt anzuführen. Die Folgenden Maßnahmen sind als Vorschläge zu verstehen und müssen an die eigenen Gegebenheiten angepasst werden. </w:t>
      </w:r>
      <w:r w:rsidR="00BF015D">
        <w:rPr>
          <w:i/>
        </w:rPr>
        <w:t>Die DSGVO verlangt ein geeignetes Schutzniveau, gibt jedoch keine genaueren Spezifikationen diesbezüglich vor. Voraussichtlich werden erst die Erfahrungen der nächsten Jahre zeigen, was unter einem geeigneten Schutzniveau zu verstehen ist.</w:t>
      </w:r>
    </w:p>
    <w:p w14:paraId="25F13E57" w14:textId="77777777" w:rsidR="00503788" w:rsidRPr="00BF015D" w:rsidRDefault="00503788">
      <w:pPr>
        <w:rPr>
          <w:rFonts w:ascii="Calibri" w:hAnsi="Calibri" w:cs="Calibri"/>
          <w:i/>
        </w:rPr>
      </w:pPr>
      <w:r w:rsidRPr="00BF015D">
        <w:rPr>
          <w:rFonts w:ascii="Calibri" w:hAnsi="Calibri" w:cs="Calibri"/>
          <w:i/>
        </w:rPr>
        <w:t xml:space="preserve">Etwa auch: </w:t>
      </w:r>
    </w:p>
    <w:p w14:paraId="32F16852" w14:textId="77777777" w:rsidR="00503788" w:rsidRPr="00BF015D" w:rsidRDefault="00503788" w:rsidP="00BF015D">
      <w:pPr>
        <w:pStyle w:val="Listenabsatz"/>
        <w:numPr>
          <w:ilvl w:val="0"/>
          <w:numId w:val="3"/>
        </w:numPr>
        <w:rPr>
          <w:rFonts w:ascii="Calibri" w:hAnsi="Calibri" w:cs="Calibri"/>
          <w:i/>
          <w:sz w:val="20"/>
          <w:szCs w:val="20"/>
        </w:rPr>
      </w:pPr>
      <w:r w:rsidRPr="00BF015D">
        <w:rPr>
          <w:rFonts w:ascii="Calibri" w:hAnsi="Calibri" w:cs="Calibri"/>
          <w:i/>
          <w:sz w:val="20"/>
          <w:szCs w:val="20"/>
        </w:rPr>
        <w:t xml:space="preserve">die Pseudonymisierung und </w:t>
      </w:r>
      <w:proofErr w:type="spellStart"/>
      <w:r w:rsidRPr="00BF015D">
        <w:rPr>
          <w:rFonts w:ascii="Calibri" w:hAnsi="Calibri" w:cs="Calibri"/>
          <w:i/>
          <w:sz w:val="20"/>
          <w:szCs w:val="20"/>
        </w:rPr>
        <w:t>Verschlüsselung</w:t>
      </w:r>
      <w:proofErr w:type="spellEnd"/>
      <w:r w:rsidRPr="00BF015D">
        <w:rPr>
          <w:rFonts w:ascii="Calibri" w:hAnsi="Calibri" w:cs="Calibri"/>
          <w:i/>
          <w:sz w:val="20"/>
          <w:szCs w:val="20"/>
        </w:rPr>
        <w:t xml:space="preserve"> personenbezogener Daten;</w:t>
      </w:r>
    </w:p>
    <w:p w14:paraId="723BEE06" w14:textId="77777777" w:rsidR="00503788" w:rsidRPr="00BF015D" w:rsidRDefault="00503788" w:rsidP="00503788">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die </w:t>
      </w:r>
      <w:proofErr w:type="spellStart"/>
      <w:r w:rsidRPr="00BF015D">
        <w:rPr>
          <w:rFonts w:ascii="Calibri" w:hAnsi="Calibri" w:cs="Calibri"/>
          <w:i/>
          <w:sz w:val="20"/>
          <w:szCs w:val="20"/>
        </w:rPr>
        <w:t>Fähigkeit</w:t>
      </w:r>
      <w:proofErr w:type="spellEnd"/>
      <w:r w:rsidRPr="00BF015D">
        <w:rPr>
          <w:rFonts w:ascii="Calibri" w:hAnsi="Calibri" w:cs="Calibri"/>
          <w:i/>
          <w:sz w:val="20"/>
          <w:szCs w:val="20"/>
        </w:rPr>
        <w:t xml:space="preserve">, die Vertraulichkeit, </w:t>
      </w:r>
      <w:proofErr w:type="spellStart"/>
      <w:r w:rsidRPr="00BF015D">
        <w:rPr>
          <w:rFonts w:ascii="Calibri" w:hAnsi="Calibri" w:cs="Calibri"/>
          <w:i/>
          <w:sz w:val="20"/>
          <w:szCs w:val="20"/>
        </w:rPr>
        <w:t>Integrität</w:t>
      </w:r>
      <w:proofErr w:type="spellEnd"/>
      <w:r w:rsidRPr="00BF015D">
        <w:rPr>
          <w:rFonts w:ascii="Calibri" w:hAnsi="Calibri" w:cs="Calibri"/>
          <w:i/>
          <w:sz w:val="20"/>
          <w:szCs w:val="20"/>
        </w:rPr>
        <w:t xml:space="preserve">, </w:t>
      </w:r>
      <w:proofErr w:type="spellStart"/>
      <w:r w:rsidRPr="00BF015D">
        <w:rPr>
          <w:rFonts w:ascii="Calibri" w:hAnsi="Calibri" w:cs="Calibri"/>
          <w:i/>
          <w:sz w:val="20"/>
          <w:szCs w:val="20"/>
        </w:rPr>
        <w:t>Verfügbarkeit</w:t>
      </w:r>
      <w:proofErr w:type="spellEnd"/>
      <w:r w:rsidRPr="00BF015D">
        <w:rPr>
          <w:rFonts w:ascii="Calibri" w:hAnsi="Calibri" w:cs="Calibri"/>
          <w:i/>
          <w:sz w:val="20"/>
          <w:szCs w:val="20"/>
        </w:rPr>
        <w:t xml:space="preserve"> und Belastbarkeit der Systeme und Dienste im Zusammenhang mit der Verarbeitung auf Dauer sicherzustellen; </w:t>
      </w:r>
    </w:p>
    <w:p w14:paraId="00274D07" w14:textId="77777777" w:rsidR="00503788" w:rsidRPr="00BF015D" w:rsidRDefault="00503788" w:rsidP="00503788">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die </w:t>
      </w:r>
      <w:proofErr w:type="spellStart"/>
      <w:r w:rsidRPr="00BF015D">
        <w:rPr>
          <w:rFonts w:ascii="Calibri" w:hAnsi="Calibri" w:cs="Calibri"/>
          <w:i/>
          <w:sz w:val="20"/>
          <w:szCs w:val="20"/>
        </w:rPr>
        <w:t>Fähigkeit</w:t>
      </w:r>
      <w:proofErr w:type="spellEnd"/>
      <w:r w:rsidRPr="00BF015D">
        <w:rPr>
          <w:rFonts w:ascii="Calibri" w:hAnsi="Calibri" w:cs="Calibri"/>
          <w:i/>
          <w:sz w:val="20"/>
          <w:szCs w:val="20"/>
        </w:rPr>
        <w:t xml:space="preserve">, die </w:t>
      </w:r>
      <w:proofErr w:type="spellStart"/>
      <w:r w:rsidRPr="00BF015D">
        <w:rPr>
          <w:rFonts w:ascii="Calibri" w:hAnsi="Calibri" w:cs="Calibri"/>
          <w:i/>
          <w:sz w:val="20"/>
          <w:szCs w:val="20"/>
        </w:rPr>
        <w:t>Verfügbarkeit</w:t>
      </w:r>
      <w:proofErr w:type="spellEnd"/>
      <w:r w:rsidRPr="00BF015D">
        <w:rPr>
          <w:rFonts w:ascii="Calibri" w:hAnsi="Calibri" w:cs="Calibri"/>
          <w:i/>
          <w:sz w:val="20"/>
          <w:szCs w:val="20"/>
        </w:rPr>
        <w:t xml:space="preserve"> der personenbezogenen Daten und den Zugang zu ihnen bei einem physischen oder technischen Zwischenfall rasch wiederherzustellen; </w:t>
      </w:r>
    </w:p>
    <w:p w14:paraId="7EC2A7EE" w14:textId="77777777" w:rsidR="00503788" w:rsidRDefault="00503788" w:rsidP="000919C2">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ein Verfahren zur </w:t>
      </w:r>
      <w:proofErr w:type="spellStart"/>
      <w:r w:rsidRPr="00BF015D">
        <w:rPr>
          <w:rFonts w:ascii="Calibri" w:hAnsi="Calibri" w:cs="Calibri"/>
          <w:i/>
          <w:sz w:val="20"/>
          <w:szCs w:val="20"/>
        </w:rPr>
        <w:t>regelmä</w:t>
      </w:r>
      <w:r w:rsidRPr="00BF015D">
        <w:rPr>
          <w:rFonts w:ascii="Calibri" w:hAnsi="Calibri" w:cs="Calibri" w:hint="eastAsia"/>
          <w:i/>
          <w:sz w:val="20"/>
          <w:szCs w:val="20"/>
        </w:rPr>
        <w:t>ß</w:t>
      </w:r>
      <w:r w:rsidRPr="00BF015D">
        <w:rPr>
          <w:rFonts w:ascii="Calibri" w:hAnsi="Calibri" w:cs="Calibri"/>
          <w:i/>
          <w:sz w:val="20"/>
          <w:szCs w:val="20"/>
        </w:rPr>
        <w:t>igen</w:t>
      </w:r>
      <w:proofErr w:type="spellEnd"/>
      <w:r w:rsidRPr="00BF015D">
        <w:rPr>
          <w:rFonts w:ascii="Calibri" w:hAnsi="Calibri" w:cs="Calibri"/>
          <w:i/>
          <w:sz w:val="20"/>
          <w:szCs w:val="20"/>
        </w:rPr>
        <w:t xml:space="preserve"> </w:t>
      </w:r>
      <w:proofErr w:type="spellStart"/>
      <w:r w:rsidRPr="00BF015D">
        <w:rPr>
          <w:rFonts w:ascii="Calibri" w:hAnsi="Calibri" w:cs="Calibri"/>
          <w:i/>
          <w:sz w:val="20"/>
          <w:szCs w:val="20"/>
        </w:rPr>
        <w:t>Überprüfung</w:t>
      </w:r>
      <w:proofErr w:type="spellEnd"/>
      <w:r w:rsidRPr="00BF015D">
        <w:rPr>
          <w:rFonts w:ascii="Calibri" w:hAnsi="Calibri" w:cs="Calibri"/>
          <w:i/>
          <w:sz w:val="20"/>
          <w:szCs w:val="20"/>
        </w:rPr>
        <w:t>, Bewertung und Evaluierung der Wirksamkeit der technischen und organisatorischen Ma</w:t>
      </w:r>
      <w:r w:rsidRPr="00BF015D">
        <w:rPr>
          <w:rFonts w:ascii="Calibri" w:hAnsi="Calibri" w:cs="Calibri" w:hint="eastAsia"/>
          <w:i/>
          <w:sz w:val="20"/>
          <w:szCs w:val="20"/>
        </w:rPr>
        <w:t>ß</w:t>
      </w:r>
      <w:r w:rsidRPr="00BF015D">
        <w:rPr>
          <w:rFonts w:ascii="Calibri" w:hAnsi="Calibri" w:cs="Calibri"/>
          <w:i/>
          <w:sz w:val="20"/>
          <w:szCs w:val="20"/>
        </w:rPr>
        <w:t xml:space="preserve">nahmen zur </w:t>
      </w:r>
      <w:proofErr w:type="spellStart"/>
      <w:r w:rsidRPr="00BF015D">
        <w:rPr>
          <w:rFonts w:ascii="Calibri" w:hAnsi="Calibri" w:cs="Calibri"/>
          <w:i/>
          <w:sz w:val="20"/>
          <w:szCs w:val="20"/>
        </w:rPr>
        <w:t>Gewährleistung</w:t>
      </w:r>
      <w:proofErr w:type="spellEnd"/>
      <w:r w:rsidRPr="00BF015D">
        <w:rPr>
          <w:rFonts w:ascii="Calibri" w:hAnsi="Calibri" w:cs="Calibri"/>
          <w:i/>
          <w:sz w:val="20"/>
          <w:szCs w:val="20"/>
        </w:rPr>
        <w:t xml:space="preserve"> der Sicherheit der Verarbeitung.</w:t>
      </w:r>
    </w:p>
    <w:p w14:paraId="0CB163FB" w14:textId="77777777" w:rsidR="000919C2" w:rsidRPr="000919C2" w:rsidRDefault="000919C2" w:rsidP="000919C2">
      <w:pPr>
        <w:pStyle w:val="StandardWeb"/>
        <w:rPr>
          <w:rFonts w:ascii="Calibri" w:hAnsi="Calibri" w:cs="Calibri"/>
          <w:i/>
          <w:sz w:val="20"/>
          <w:szCs w:val="20"/>
        </w:rPr>
      </w:pPr>
    </w:p>
    <w:p w14:paraId="0C55421E" w14:textId="77777777" w:rsidR="005D0A8A" w:rsidRDefault="00894EF0" w:rsidP="00EE3496">
      <w:pPr>
        <w:pStyle w:val="Listenabsatz"/>
        <w:numPr>
          <w:ilvl w:val="0"/>
          <w:numId w:val="2"/>
        </w:numPr>
      </w:pPr>
      <w:r>
        <w:t>Datenverschlüsselung auf Laptop mittels Software</w:t>
      </w:r>
    </w:p>
    <w:p w14:paraId="3DD639A3" w14:textId="77777777" w:rsidR="00894EF0" w:rsidRDefault="002476D0" w:rsidP="00EE3496">
      <w:pPr>
        <w:pStyle w:val="Listenabsatz"/>
        <w:numPr>
          <w:ilvl w:val="0"/>
          <w:numId w:val="2"/>
        </w:numPr>
      </w:pPr>
      <w:r>
        <w:t>Zugangscode</w:t>
      </w:r>
      <w:r w:rsidR="00894EF0">
        <w:t xml:space="preserve"> am Mobiltelefon</w:t>
      </w:r>
      <w:r>
        <w:t>, Mobiltelefon verschlüsselt</w:t>
      </w:r>
    </w:p>
    <w:p w14:paraId="5E6DF9A8" w14:textId="77777777" w:rsidR="00894EF0" w:rsidRDefault="00894EF0" w:rsidP="00EE3496">
      <w:pPr>
        <w:pStyle w:val="Listenabsatz"/>
        <w:numPr>
          <w:ilvl w:val="0"/>
          <w:numId w:val="2"/>
        </w:numPr>
      </w:pPr>
      <w:r>
        <w:t>Handschriftliche Akten unter Verschluss in der Praxis</w:t>
      </w:r>
      <w:r w:rsidR="002476D0">
        <w:t>, ausschließlich durch mich als Verantwortlicher zugänglich</w:t>
      </w:r>
    </w:p>
    <w:p w14:paraId="3C0F7AE6" w14:textId="77777777" w:rsidR="00894EF0" w:rsidRDefault="00894EF0" w:rsidP="00EE3496">
      <w:pPr>
        <w:pStyle w:val="Listenabsatz"/>
        <w:numPr>
          <w:ilvl w:val="0"/>
          <w:numId w:val="2"/>
        </w:numPr>
      </w:pPr>
      <w:r>
        <w:t>Laufendes verschlüsseltes Backup aller relevanten Daten</w:t>
      </w:r>
    </w:p>
    <w:p w14:paraId="38EA8D5E" w14:textId="77777777" w:rsidR="000323FF" w:rsidRPr="000323FF" w:rsidRDefault="000323FF" w:rsidP="00EE3496">
      <w:pPr>
        <w:pStyle w:val="Listenabsatz"/>
        <w:numPr>
          <w:ilvl w:val="0"/>
          <w:numId w:val="2"/>
        </w:numPr>
        <w:rPr>
          <w:color w:val="FF0000"/>
        </w:rPr>
      </w:pPr>
      <w:r w:rsidRPr="000323FF">
        <w:rPr>
          <w:color w:val="FF0000"/>
        </w:rPr>
        <w:t xml:space="preserve">Hier </w:t>
      </w:r>
      <w:r>
        <w:rPr>
          <w:color w:val="FF0000"/>
        </w:rPr>
        <w:t xml:space="preserve">eventuelle </w:t>
      </w:r>
      <w:r w:rsidRPr="000323FF">
        <w:rPr>
          <w:color w:val="FF0000"/>
        </w:rPr>
        <w:t>weitere technische und organisatorische Maßnahmen anführen</w:t>
      </w:r>
    </w:p>
    <w:sectPr w:rsidR="000323FF" w:rsidRPr="000323FF" w:rsidSect="00A2285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B781" w14:textId="77777777" w:rsidR="008D6EBF" w:rsidRDefault="008D6EBF" w:rsidP="00A22853">
      <w:pPr>
        <w:spacing w:after="0" w:line="240" w:lineRule="auto"/>
      </w:pPr>
      <w:r>
        <w:separator/>
      </w:r>
    </w:p>
  </w:endnote>
  <w:endnote w:type="continuationSeparator" w:id="0">
    <w:p w14:paraId="20262F16" w14:textId="77777777" w:rsidR="008D6EBF" w:rsidRDefault="008D6EBF" w:rsidP="00A2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F847" w14:textId="77777777" w:rsidR="000919C2" w:rsidRDefault="000919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6D8" w14:textId="77777777" w:rsidR="000919C2" w:rsidRDefault="000919C2">
    <w:pPr>
      <w:pStyle w:val="Fuzeile"/>
    </w:pPr>
    <w:r>
      <w:t>V 1.0 – 28.05.2018</w:t>
    </w:r>
  </w:p>
  <w:p w14:paraId="04850869" w14:textId="77777777" w:rsidR="000919C2" w:rsidRDefault="000919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C65" w14:textId="77777777" w:rsidR="000919C2" w:rsidRDefault="00091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DB65" w14:textId="77777777" w:rsidR="008D6EBF" w:rsidRDefault="008D6EBF" w:rsidP="00A22853">
      <w:pPr>
        <w:spacing w:after="0" w:line="240" w:lineRule="auto"/>
      </w:pPr>
      <w:r>
        <w:separator/>
      </w:r>
    </w:p>
  </w:footnote>
  <w:footnote w:type="continuationSeparator" w:id="0">
    <w:p w14:paraId="6D1F3086" w14:textId="77777777" w:rsidR="008D6EBF" w:rsidRDefault="008D6EBF" w:rsidP="00A2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D155" w14:textId="77777777" w:rsidR="000919C2" w:rsidRDefault="00091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73B3" w14:textId="77777777" w:rsidR="000919C2" w:rsidRDefault="000919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8D6" w14:textId="77777777" w:rsidR="000919C2" w:rsidRDefault="00091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BA2"/>
    <w:multiLevelType w:val="hybridMultilevel"/>
    <w:tmpl w:val="D7EAE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446C67"/>
    <w:multiLevelType w:val="hybridMultilevel"/>
    <w:tmpl w:val="39EC85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4710E0"/>
    <w:multiLevelType w:val="hybridMultilevel"/>
    <w:tmpl w:val="517EC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8A"/>
    <w:rsid w:val="00014433"/>
    <w:rsid w:val="000323FF"/>
    <w:rsid w:val="00036914"/>
    <w:rsid w:val="000919C2"/>
    <w:rsid w:val="000B176A"/>
    <w:rsid w:val="002476D0"/>
    <w:rsid w:val="002C5D11"/>
    <w:rsid w:val="00434272"/>
    <w:rsid w:val="00503788"/>
    <w:rsid w:val="005324AC"/>
    <w:rsid w:val="0058014D"/>
    <w:rsid w:val="005D0A8A"/>
    <w:rsid w:val="00622BBC"/>
    <w:rsid w:val="006308F3"/>
    <w:rsid w:val="0072778E"/>
    <w:rsid w:val="007E0B8B"/>
    <w:rsid w:val="00894EF0"/>
    <w:rsid w:val="008D6EBF"/>
    <w:rsid w:val="00A22853"/>
    <w:rsid w:val="00AE5BA9"/>
    <w:rsid w:val="00B87123"/>
    <w:rsid w:val="00BF015D"/>
    <w:rsid w:val="00ED0F50"/>
    <w:rsid w:val="00EE3496"/>
    <w:rsid w:val="00F713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8918"/>
  <w15:chartTrackingRefBased/>
  <w15:docId w15:val="{F34B89BE-1397-424F-A602-7E73BFE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4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894E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el">
    <w:name w:val="Title"/>
    <w:basedOn w:val="Standard"/>
    <w:next w:val="Standard"/>
    <w:link w:val="TitelZchn"/>
    <w:uiPriority w:val="10"/>
    <w:qFormat/>
    <w:rsid w:val="00894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4EF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94EF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22853"/>
    <w:pPr>
      <w:ind w:left="720"/>
      <w:contextualSpacing/>
    </w:pPr>
  </w:style>
  <w:style w:type="paragraph" w:styleId="Funotentext">
    <w:name w:val="footnote text"/>
    <w:basedOn w:val="Standard"/>
    <w:link w:val="FunotentextZchn"/>
    <w:rsid w:val="00A22853"/>
    <w:pPr>
      <w:spacing w:after="0"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rsid w:val="00A22853"/>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A22853"/>
    <w:rPr>
      <w:vertAlign w:val="superscript"/>
    </w:rPr>
  </w:style>
  <w:style w:type="paragraph" w:styleId="Sprechblasentext">
    <w:name w:val="Balloon Text"/>
    <w:basedOn w:val="Standard"/>
    <w:link w:val="SprechblasentextZchn"/>
    <w:uiPriority w:val="99"/>
    <w:semiHidden/>
    <w:unhideWhenUsed/>
    <w:rsid w:val="00F7131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1313"/>
    <w:rPr>
      <w:rFonts w:ascii="Times New Roman" w:hAnsi="Times New Roman" w:cs="Times New Roman"/>
      <w:sz w:val="18"/>
      <w:szCs w:val="18"/>
    </w:rPr>
  </w:style>
  <w:style w:type="paragraph" w:styleId="StandardWeb">
    <w:name w:val="Normal (Web)"/>
    <w:basedOn w:val="Standard"/>
    <w:uiPriority w:val="99"/>
    <w:unhideWhenUsed/>
    <w:rsid w:val="005037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9C2"/>
  </w:style>
  <w:style w:type="paragraph" w:styleId="Fuzeile">
    <w:name w:val="footer"/>
    <w:basedOn w:val="Standard"/>
    <w:link w:val="FuzeileZchn"/>
    <w:uiPriority w:val="99"/>
    <w:unhideWhenUsed/>
    <w:rsid w:val="000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2176">
      <w:bodyDiv w:val="1"/>
      <w:marLeft w:val="0"/>
      <w:marRight w:val="0"/>
      <w:marTop w:val="0"/>
      <w:marBottom w:val="0"/>
      <w:divBdr>
        <w:top w:val="none" w:sz="0" w:space="0" w:color="auto"/>
        <w:left w:val="none" w:sz="0" w:space="0" w:color="auto"/>
        <w:bottom w:val="none" w:sz="0" w:space="0" w:color="auto"/>
        <w:right w:val="none" w:sz="0" w:space="0" w:color="auto"/>
      </w:divBdr>
      <w:divsChild>
        <w:div w:id="433984647">
          <w:marLeft w:val="0"/>
          <w:marRight w:val="0"/>
          <w:marTop w:val="0"/>
          <w:marBottom w:val="0"/>
          <w:divBdr>
            <w:top w:val="none" w:sz="0" w:space="0" w:color="auto"/>
            <w:left w:val="none" w:sz="0" w:space="0" w:color="auto"/>
            <w:bottom w:val="none" w:sz="0" w:space="0" w:color="auto"/>
            <w:right w:val="none" w:sz="0" w:space="0" w:color="auto"/>
          </w:divBdr>
          <w:divsChild>
            <w:div w:id="886913315">
              <w:marLeft w:val="0"/>
              <w:marRight w:val="0"/>
              <w:marTop w:val="0"/>
              <w:marBottom w:val="0"/>
              <w:divBdr>
                <w:top w:val="none" w:sz="0" w:space="0" w:color="auto"/>
                <w:left w:val="none" w:sz="0" w:space="0" w:color="auto"/>
                <w:bottom w:val="none" w:sz="0" w:space="0" w:color="auto"/>
                <w:right w:val="none" w:sz="0" w:space="0" w:color="auto"/>
              </w:divBdr>
              <w:divsChild>
                <w:div w:id="1206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0813">
      <w:bodyDiv w:val="1"/>
      <w:marLeft w:val="0"/>
      <w:marRight w:val="0"/>
      <w:marTop w:val="0"/>
      <w:marBottom w:val="0"/>
      <w:divBdr>
        <w:top w:val="none" w:sz="0" w:space="0" w:color="auto"/>
        <w:left w:val="none" w:sz="0" w:space="0" w:color="auto"/>
        <w:bottom w:val="none" w:sz="0" w:space="0" w:color="auto"/>
        <w:right w:val="none" w:sz="0" w:space="0" w:color="auto"/>
      </w:divBdr>
      <w:divsChild>
        <w:div w:id="31735005">
          <w:marLeft w:val="0"/>
          <w:marRight w:val="0"/>
          <w:marTop w:val="0"/>
          <w:marBottom w:val="0"/>
          <w:divBdr>
            <w:top w:val="none" w:sz="0" w:space="0" w:color="auto"/>
            <w:left w:val="none" w:sz="0" w:space="0" w:color="auto"/>
            <w:bottom w:val="none" w:sz="0" w:space="0" w:color="auto"/>
            <w:right w:val="none" w:sz="0" w:space="0" w:color="auto"/>
          </w:divBdr>
          <w:divsChild>
            <w:div w:id="460927837">
              <w:marLeft w:val="0"/>
              <w:marRight w:val="0"/>
              <w:marTop w:val="0"/>
              <w:marBottom w:val="0"/>
              <w:divBdr>
                <w:top w:val="none" w:sz="0" w:space="0" w:color="auto"/>
                <w:left w:val="none" w:sz="0" w:space="0" w:color="auto"/>
                <w:bottom w:val="none" w:sz="0" w:space="0" w:color="auto"/>
                <w:right w:val="none" w:sz="0" w:space="0" w:color="auto"/>
              </w:divBdr>
              <w:divsChild>
                <w:div w:id="384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5239">
      <w:bodyDiv w:val="1"/>
      <w:marLeft w:val="0"/>
      <w:marRight w:val="0"/>
      <w:marTop w:val="0"/>
      <w:marBottom w:val="0"/>
      <w:divBdr>
        <w:top w:val="none" w:sz="0" w:space="0" w:color="auto"/>
        <w:left w:val="none" w:sz="0" w:space="0" w:color="auto"/>
        <w:bottom w:val="none" w:sz="0" w:space="0" w:color="auto"/>
        <w:right w:val="none" w:sz="0" w:space="0" w:color="auto"/>
      </w:divBdr>
      <w:divsChild>
        <w:div w:id="2086758311">
          <w:marLeft w:val="0"/>
          <w:marRight w:val="0"/>
          <w:marTop w:val="0"/>
          <w:marBottom w:val="0"/>
          <w:divBdr>
            <w:top w:val="none" w:sz="0" w:space="0" w:color="auto"/>
            <w:left w:val="none" w:sz="0" w:space="0" w:color="auto"/>
            <w:bottom w:val="none" w:sz="0" w:space="0" w:color="auto"/>
            <w:right w:val="none" w:sz="0" w:space="0" w:color="auto"/>
          </w:divBdr>
          <w:divsChild>
            <w:div w:id="1445005109">
              <w:marLeft w:val="0"/>
              <w:marRight w:val="0"/>
              <w:marTop w:val="0"/>
              <w:marBottom w:val="0"/>
              <w:divBdr>
                <w:top w:val="none" w:sz="0" w:space="0" w:color="auto"/>
                <w:left w:val="none" w:sz="0" w:space="0" w:color="auto"/>
                <w:bottom w:val="none" w:sz="0" w:space="0" w:color="auto"/>
                <w:right w:val="none" w:sz="0" w:space="0" w:color="auto"/>
              </w:divBdr>
              <w:divsChild>
                <w:div w:id="1854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Nieß</dc:creator>
  <cp:keywords/>
  <dc:description/>
  <cp:lastModifiedBy>Ingrid Jagiello</cp:lastModifiedBy>
  <cp:revision>2</cp:revision>
  <dcterms:created xsi:type="dcterms:W3CDTF">2021-11-03T07:59:00Z</dcterms:created>
  <dcterms:modified xsi:type="dcterms:W3CDTF">2021-11-03T07:59:00Z</dcterms:modified>
</cp:coreProperties>
</file>